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786D" w:rsidRDefault="00915043" w:rsidP="00D1786D">
      <w:pPr>
        <w:jc w:val="center"/>
        <w:rPr>
          <w:rFonts w:asciiTheme="majorHAnsi" w:hAnsiTheme="majorHAnsi" w:cstheme="majorHAnsi"/>
          <w:b/>
          <w:u w:val="single"/>
        </w:rPr>
      </w:pPr>
      <w:bookmarkStart w:id="0" w:name="_GoBack"/>
      <w:bookmarkEnd w:id="0"/>
      <w:r>
        <w:rPr>
          <w:rFonts w:asciiTheme="majorHAnsi" w:hAnsiTheme="majorHAnsi" w:cstheme="majorHAnsi"/>
          <w:b/>
          <w:u w:val="single"/>
        </w:rPr>
        <w:t>Part II: Data Modeling</w:t>
      </w:r>
    </w:p>
    <w:p w:rsidR="00D1786D" w:rsidRDefault="00915043" w:rsidP="00D1786D">
      <w:pPr>
        <w:rPr>
          <w:rFonts w:asciiTheme="majorHAnsi" w:hAnsiTheme="majorHAnsi" w:cstheme="majorHAnsi"/>
          <w:color w:val="222222"/>
          <w:shd w:val="clear" w:color="auto" w:fill="FFFFFF"/>
        </w:rPr>
      </w:pPr>
      <w:r>
        <w:rPr>
          <w:rFonts w:asciiTheme="majorHAnsi" w:hAnsiTheme="majorHAnsi" w:cstheme="majorHAnsi"/>
          <w:b/>
          <w:bCs/>
          <w:i/>
          <w:color w:val="222222"/>
          <w:shd w:val="clear" w:color="auto" w:fill="FFFFFF"/>
        </w:rPr>
        <w:t>BMI</w:t>
      </w:r>
      <w:r>
        <w:rPr>
          <w:rStyle w:val="apple-converted-space"/>
          <w:rFonts w:asciiTheme="majorHAnsi" w:hAnsiTheme="majorHAnsi" w:cstheme="majorHAnsi"/>
          <w:i/>
          <w:color w:val="222222"/>
          <w:shd w:val="clear" w:color="auto" w:fill="FFFFFF"/>
        </w:rPr>
        <w:t> </w:t>
      </w:r>
      <w:r>
        <w:rPr>
          <w:rFonts w:asciiTheme="majorHAnsi" w:hAnsiTheme="majorHAnsi" w:cstheme="majorHAnsi"/>
          <w:i/>
          <w:color w:val="222222"/>
          <w:shd w:val="clear" w:color="auto" w:fill="FFFFFF"/>
        </w:rPr>
        <w:t>is a person's weight in kilograms (kg) divided by his or her height in meters squared</w:t>
      </w:r>
      <w:r>
        <w:rPr>
          <w:rFonts w:asciiTheme="majorHAnsi" w:hAnsiTheme="majorHAnsi" w:cstheme="majorHAnsi"/>
          <w:color w:val="222222"/>
          <w:shd w:val="clear" w:color="auto" w:fill="FFFFFF"/>
        </w:rPr>
        <w:t>. The National Institutes of Health (NIH) now defines normal weight, overweight, and obesity according to</w:t>
      </w:r>
      <w:r>
        <w:rPr>
          <w:rStyle w:val="apple-converted-space"/>
          <w:rFonts w:asciiTheme="majorHAnsi" w:hAnsiTheme="majorHAnsi" w:cstheme="majorHAnsi"/>
          <w:color w:val="222222"/>
          <w:shd w:val="clear" w:color="auto" w:fill="FFFFFF"/>
        </w:rPr>
        <w:t> </w:t>
      </w:r>
      <w:r>
        <w:rPr>
          <w:rFonts w:asciiTheme="majorHAnsi" w:hAnsiTheme="majorHAnsi" w:cstheme="majorHAnsi"/>
          <w:b/>
          <w:bCs/>
          <w:color w:val="222222"/>
          <w:shd w:val="clear" w:color="auto" w:fill="FFFFFF"/>
        </w:rPr>
        <w:t>BMI</w:t>
      </w:r>
      <w:r>
        <w:rPr>
          <w:rStyle w:val="apple-converted-space"/>
          <w:rFonts w:asciiTheme="majorHAnsi" w:hAnsiTheme="majorHAnsi" w:cstheme="majorHAnsi"/>
          <w:color w:val="222222"/>
          <w:shd w:val="clear" w:color="auto" w:fill="FFFFFF"/>
        </w:rPr>
        <w:t> </w:t>
      </w:r>
      <w:r>
        <w:rPr>
          <w:rFonts w:asciiTheme="majorHAnsi" w:hAnsiTheme="majorHAnsi" w:cstheme="majorHAnsi"/>
          <w:color w:val="222222"/>
          <w:shd w:val="clear" w:color="auto" w:fill="FFFFFF"/>
        </w:rPr>
        <w:t xml:space="preserve">rather than the traditional </w:t>
      </w:r>
      <w:r>
        <w:rPr>
          <w:rFonts w:asciiTheme="majorHAnsi" w:hAnsiTheme="majorHAnsi" w:cstheme="majorHAnsi"/>
          <w:color w:val="222222"/>
          <w:shd w:val="clear" w:color="auto" w:fill="FFFFFF"/>
        </w:rPr>
        <w:t>height/weight charts. Overweight is a</w:t>
      </w:r>
      <w:r>
        <w:rPr>
          <w:rStyle w:val="apple-converted-space"/>
          <w:rFonts w:asciiTheme="majorHAnsi" w:hAnsiTheme="majorHAnsi" w:cstheme="majorHAnsi"/>
          <w:color w:val="222222"/>
          <w:shd w:val="clear" w:color="auto" w:fill="FFFFFF"/>
        </w:rPr>
        <w:t> </w:t>
      </w:r>
      <w:r>
        <w:rPr>
          <w:rFonts w:asciiTheme="majorHAnsi" w:hAnsiTheme="majorHAnsi" w:cstheme="majorHAnsi"/>
          <w:b/>
          <w:bCs/>
          <w:color w:val="222222"/>
          <w:shd w:val="clear" w:color="auto" w:fill="FFFFFF"/>
        </w:rPr>
        <w:t>BMI</w:t>
      </w:r>
      <w:r>
        <w:rPr>
          <w:rStyle w:val="apple-converted-space"/>
          <w:rFonts w:asciiTheme="majorHAnsi" w:hAnsiTheme="majorHAnsi" w:cstheme="majorHAnsi"/>
          <w:color w:val="222222"/>
          <w:shd w:val="clear" w:color="auto" w:fill="FFFFFF"/>
        </w:rPr>
        <w:t> </w:t>
      </w:r>
      <w:r>
        <w:rPr>
          <w:rFonts w:asciiTheme="majorHAnsi" w:hAnsiTheme="majorHAnsi" w:cstheme="majorHAnsi"/>
          <w:color w:val="222222"/>
          <w:shd w:val="clear" w:color="auto" w:fill="FFFFFF"/>
        </w:rPr>
        <w:t xml:space="preserve">of 27.3 or more for women and 27.8 or more for men. </w:t>
      </w:r>
    </w:p>
    <w:p w:rsidR="00D1786D" w:rsidRDefault="00915043" w:rsidP="00D1786D">
      <w:pPr>
        <w:rPr>
          <w:rFonts w:asciiTheme="majorHAnsi" w:hAnsiTheme="majorHAnsi" w:cstheme="majorHAnsi"/>
          <w:color w:val="222222"/>
          <w:shd w:val="clear" w:color="auto" w:fill="FFFFFF"/>
        </w:rPr>
      </w:pPr>
      <w:r>
        <w:rPr>
          <w:rFonts w:asciiTheme="majorHAnsi" w:hAnsiTheme="majorHAnsi" w:cstheme="majorHAnsi"/>
          <w:color w:val="222222"/>
          <w:shd w:val="clear" w:color="auto" w:fill="FFFFFF"/>
        </w:rPr>
        <w:t>(from Wikipedia)</w:t>
      </w:r>
    </w:p>
    <w:p w:rsidR="00D1786D" w:rsidRDefault="00915043" w:rsidP="00D1786D">
      <w:pPr>
        <w:ind w:left="1440"/>
        <w:rPr>
          <w:rFonts w:asciiTheme="majorHAnsi" w:hAnsiTheme="majorHAnsi" w:cstheme="majorHAnsi"/>
          <w:b/>
          <w:color w:val="222222"/>
          <w:shd w:val="clear" w:color="auto" w:fill="FFFFFF"/>
        </w:rPr>
      </w:pPr>
      <w:r>
        <w:rPr>
          <w:rFonts w:asciiTheme="majorHAnsi" w:hAnsiTheme="majorHAnsi" w:cstheme="majorHAnsi"/>
          <w:b/>
          <w:color w:val="222222"/>
          <w:shd w:val="clear" w:color="auto" w:fill="FFFFFF"/>
        </w:rPr>
        <w:t>Formulas for BMI</w:t>
      </w:r>
    </w:p>
    <w:p w:rsidR="00D1786D" w:rsidRDefault="00915043" w:rsidP="00D1786D">
      <w:pPr>
        <w:ind w:left="1440"/>
        <w:rPr>
          <w:rFonts w:asciiTheme="majorHAnsi" w:hAnsiTheme="majorHAnsi" w:cstheme="majorHAnsi"/>
          <w:color w:val="222222"/>
          <w:shd w:val="clear" w:color="auto" w:fill="FFFFFF"/>
        </w:rPr>
      </w:pPr>
      <w:r>
        <w:rPr>
          <w:rFonts w:asciiTheme="majorHAnsi" w:hAnsiTheme="majorHAnsi" w:cstheme="majorHAnsi"/>
          <w:color w:val="222222"/>
          <w:shd w:val="clear" w:color="auto" w:fill="FFFFFF"/>
        </w:rPr>
        <w:t>BMI = (Weight in Pounds / (Height in inches x Height in inches)) x 703</w:t>
      </w:r>
    </w:p>
    <w:p w:rsidR="00D1786D" w:rsidRDefault="00915043" w:rsidP="00D1786D">
      <w:pPr>
        <w:ind w:left="1440"/>
        <w:rPr>
          <w:rFonts w:asciiTheme="majorHAnsi" w:hAnsiTheme="majorHAnsi" w:cstheme="majorHAnsi"/>
          <w:color w:val="222222"/>
          <w:shd w:val="clear" w:color="auto" w:fill="FFFFFF"/>
        </w:rPr>
      </w:pPr>
      <w:r>
        <w:rPr>
          <w:rFonts w:asciiTheme="majorHAnsi" w:hAnsiTheme="majorHAnsi" w:cstheme="majorHAnsi"/>
          <w:color w:val="222222"/>
          <w:shd w:val="clear" w:color="auto" w:fill="FFFFFF"/>
        </w:rPr>
        <w:t xml:space="preserve">BMI = (Weight in Kilograms / (Height in Meters x Height </w:t>
      </w:r>
      <w:r>
        <w:rPr>
          <w:rFonts w:asciiTheme="majorHAnsi" w:hAnsiTheme="majorHAnsi" w:cstheme="majorHAnsi"/>
          <w:color w:val="222222"/>
          <w:shd w:val="clear" w:color="auto" w:fill="FFFFFF"/>
        </w:rPr>
        <w:t>in Meters))   [Metric]</w:t>
      </w:r>
      <w:r>
        <w:rPr>
          <w:noProof/>
        </w:rPr>
        <mc:AlternateContent>
          <mc:Choice Requires="wps">
            <w:drawing>
              <wp:anchor distT="45720" distB="45720" distL="114300" distR="114300" simplePos="0" relativeHeight="251658240" behindDoc="0" locked="0" layoutInCell="1" allowOverlap="1">
                <wp:simplePos x="0" y="0"/>
                <wp:positionH relativeFrom="column">
                  <wp:posOffset>309880</wp:posOffset>
                </wp:positionH>
                <wp:positionV relativeFrom="paragraph">
                  <wp:posOffset>252730</wp:posOffset>
                </wp:positionV>
                <wp:extent cx="3265170" cy="2144395"/>
                <wp:effectExtent l="0" t="0" r="0" b="8255"/>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5170" cy="2144395"/>
                        </a:xfrm>
                        <a:prstGeom prst="rect">
                          <a:avLst/>
                        </a:prstGeom>
                        <a:solidFill>
                          <a:srgbClr val="FFFFFF"/>
                        </a:solidFill>
                        <a:ln w="9525">
                          <a:noFill/>
                          <a:miter lim="800000"/>
                          <a:headEnd/>
                          <a:tailEnd/>
                        </a:ln>
                      </wps:spPr>
                      <wps:txbx>
                        <w:txbxContent>
                          <w:p w:rsidR="00D1786D" w:rsidRDefault="00915043" w:rsidP="00D1786D">
                            <w:pPr>
                              <w:shd w:val="clear" w:color="auto" w:fill="FFFFFF"/>
                              <w:spacing w:before="100" w:beforeAutospacing="1" w:after="100" w:afterAutospacing="1" w:line="240" w:lineRule="auto"/>
                              <w:jc w:val="right"/>
                              <w:outlineLvl w:val="2"/>
                              <w:rPr>
                                <w:rFonts w:asciiTheme="majorHAnsi" w:eastAsia="Times New Roman" w:hAnsiTheme="majorHAnsi" w:cstheme="majorHAnsi"/>
                                <w:b/>
                                <w:bCs/>
                                <w:color w:val="000000"/>
                              </w:rPr>
                            </w:pPr>
                            <w:r>
                              <w:rPr>
                                <w:rFonts w:asciiTheme="majorHAnsi" w:eastAsia="Times New Roman" w:hAnsiTheme="majorHAnsi" w:cstheme="majorHAnsi"/>
                                <w:bCs/>
                                <w:color w:val="000000"/>
                              </w:rPr>
                              <w:t>Table 1.</w:t>
                            </w:r>
                            <w:r>
                              <w:rPr>
                                <w:rFonts w:asciiTheme="majorHAnsi" w:eastAsia="Times New Roman" w:hAnsiTheme="majorHAnsi" w:cstheme="majorHAnsi"/>
                                <w:b/>
                                <w:bCs/>
                                <w:color w:val="000000"/>
                              </w:rPr>
                              <w:t xml:space="preserve"> BMI Obesity Risk Level for Adults</w:t>
                            </w:r>
                          </w:p>
                          <w:p w:rsidR="00D1786D" w:rsidRDefault="00915043" w:rsidP="00D1786D">
                            <w:r>
                              <w:rPr>
                                <w:rFonts w:asciiTheme="majorHAnsi" w:eastAsia="Times New Roman" w:hAnsiTheme="majorHAnsi" w:cstheme="majorHAnsi"/>
                                <w:color w:val="000000"/>
                              </w:rPr>
                              <w:t>This is the World Health Organization's (WHO) recommended body weight based on BMI values for adults. It is used for both men and women, age 18 or older.</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17" o:spid="_x0000_s1025" type="#_x0000_t202" style="width:257.1pt;height:168.85pt;margin-top:19.9pt;margin-left:24.4pt;mso-height-percent:0;mso-height-relative:margin;mso-width-percent:0;mso-width-relative:margin;mso-wrap-distance-bottom:3.6pt;mso-wrap-distance-left:9pt;mso-wrap-distance-right:9pt;mso-wrap-distance-top:3.6pt;mso-wrap-style:square;position:absolute;visibility:visible;v-text-anchor:top;z-index:251659264" stroked="f">
                <v:textbox>
                  <w:txbxContent>
                    <w:p w:rsidR="00D1786D" w:rsidP="00D1786D" w14:paraId="02A5E2B7" w14:textId="77777777">
                      <w:pPr>
                        <w:shd w:val="clear" w:color="auto" w:fill="FFFFFF"/>
                        <w:spacing w:before="100" w:beforeAutospacing="1" w:after="100" w:afterAutospacing="1" w:line="240" w:lineRule="auto"/>
                        <w:jc w:val="right"/>
                        <w:outlineLvl w:val="2"/>
                        <w:rPr>
                          <w:rFonts w:eastAsia="Times New Roman" w:asciiTheme="majorHAnsi" w:hAnsiTheme="majorHAnsi" w:cstheme="majorHAnsi"/>
                          <w:b/>
                          <w:bCs/>
                          <w:color w:val="000000"/>
                        </w:rPr>
                      </w:pPr>
                      <w:r>
                        <w:rPr>
                          <w:rFonts w:eastAsia="Times New Roman" w:asciiTheme="majorHAnsi" w:hAnsiTheme="majorHAnsi" w:cstheme="majorHAnsi"/>
                          <w:bCs/>
                          <w:color w:val="000000"/>
                        </w:rPr>
                        <w:t>Table 1.</w:t>
                      </w:r>
                      <w:r>
                        <w:rPr>
                          <w:rFonts w:eastAsia="Times New Roman" w:asciiTheme="majorHAnsi" w:hAnsiTheme="majorHAnsi" w:cstheme="majorHAnsi"/>
                          <w:b/>
                          <w:bCs/>
                          <w:color w:val="000000"/>
                        </w:rPr>
                        <w:t xml:space="preserve"> BMI Obesity Risk Level for Adults</w:t>
                      </w:r>
                    </w:p>
                    <w:p w:rsidR="00D1786D" w:rsidP="00D1786D" w14:paraId="30F72B32" w14:textId="77777777">
                      <w:r>
                        <w:rPr>
                          <w:rFonts w:eastAsia="Times New Roman" w:asciiTheme="majorHAnsi" w:hAnsiTheme="majorHAnsi" w:cstheme="majorHAnsi"/>
                          <w:color w:val="000000"/>
                        </w:rPr>
                        <w:t>This is the World Health Organization's (WHO) recommended body weight based on BMI values for adults. It is used for both men and women, age 18 or older.</w:t>
                      </w:r>
                    </w:p>
                  </w:txbxContent>
                </v:textbox>
                <w10:wrap type="square"/>
              </v:shape>
            </w:pict>
          </mc:Fallback>
        </mc:AlternateContent>
      </w:r>
    </w:p>
    <w:tbl>
      <w:tblPr>
        <w:tblW w:w="3522" w:type="dxa"/>
        <w:jc w:val="right"/>
        <w:tblBorders>
          <w:top w:val="single" w:sz="6" w:space="0" w:color="666666"/>
          <w:left w:val="single" w:sz="6" w:space="0" w:color="666666"/>
          <w:bottom w:val="single" w:sz="6" w:space="0" w:color="666666"/>
          <w:right w:val="single" w:sz="6" w:space="0" w:color="666666"/>
        </w:tblBorders>
        <w:shd w:val="clear" w:color="auto" w:fill="FAFAFA"/>
        <w:tblLook w:val="04A0" w:firstRow="1" w:lastRow="0" w:firstColumn="1" w:lastColumn="0" w:noHBand="0" w:noVBand="1"/>
      </w:tblPr>
      <w:tblGrid>
        <w:gridCol w:w="1814"/>
        <w:gridCol w:w="1708"/>
      </w:tblGrid>
      <w:tr w:rsidR="00EF0D60" w:rsidTr="00D1786D">
        <w:trPr>
          <w:trHeight w:val="201"/>
          <w:jc w:val="right"/>
        </w:trPr>
        <w:tc>
          <w:tcPr>
            <w:tcW w:w="0" w:type="auto"/>
            <w:tcBorders>
              <w:top w:val="single" w:sz="6" w:space="0" w:color="666666"/>
              <w:left w:val="single" w:sz="6" w:space="0" w:color="666666"/>
              <w:bottom w:val="single" w:sz="18" w:space="0" w:color="666666"/>
              <w:right w:val="single" w:sz="6" w:space="0" w:color="666666"/>
            </w:tcBorders>
            <w:shd w:val="clear" w:color="auto" w:fill="E0F0FE"/>
            <w:tcMar>
              <w:top w:w="45" w:type="dxa"/>
              <w:left w:w="45" w:type="dxa"/>
              <w:bottom w:w="45" w:type="dxa"/>
              <w:right w:w="45" w:type="dxa"/>
            </w:tcMar>
            <w:vAlign w:val="center"/>
            <w:hideMark/>
          </w:tcPr>
          <w:p w:rsidR="00D1786D" w:rsidRDefault="00915043">
            <w:pPr>
              <w:spacing w:after="0" w:line="240" w:lineRule="auto"/>
              <w:rPr>
                <w:rFonts w:asciiTheme="majorHAnsi" w:eastAsia="Times New Roman" w:hAnsiTheme="majorHAnsi" w:cstheme="majorHAnsi"/>
                <w:b/>
                <w:bCs/>
                <w:color w:val="000000"/>
              </w:rPr>
            </w:pPr>
            <w:r>
              <w:rPr>
                <w:rFonts w:asciiTheme="majorHAnsi" w:eastAsia="Times New Roman" w:hAnsiTheme="majorHAnsi" w:cstheme="majorHAnsi"/>
                <w:b/>
                <w:bCs/>
                <w:color w:val="000000"/>
              </w:rPr>
              <w:t>Risk Category</w:t>
            </w:r>
          </w:p>
        </w:tc>
        <w:tc>
          <w:tcPr>
            <w:tcW w:w="0" w:type="auto"/>
            <w:tcBorders>
              <w:top w:val="single" w:sz="6" w:space="0" w:color="666666"/>
              <w:left w:val="single" w:sz="6" w:space="0" w:color="666666"/>
              <w:bottom w:val="single" w:sz="18" w:space="0" w:color="666666"/>
              <w:right w:val="single" w:sz="6" w:space="0" w:color="666666"/>
            </w:tcBorders>
            <w:shd w:val="clear" w:color="auto" w:fill="E0F0FE"/>
            <w:tcMar>
              <w:top w:w="45" w:type="dxa"/>
              <w:left w:w="45" w:type="dxa"/>
              <w:bottom w:w="45" w:type="dxa"/>
              <w:right w:w="45" w:type="dxa"/>
            </w:tcMar>
            <w:vAlign w:val="center"/>
            <w:hideMark/>
          </w:tcPr>
          <w:p w:rsidR="00D1786D" w:rsidRDefault="00915043">
            <w:pPr>
              <w:spacing w:after="0" w:line="240" w:lineRule="auto"/>
              <w:rPr>
                <w:rFonts w:asciiTheme="majorHAnsi" w:eastAsia="Times New Roman" w:hAnsiTheme="majorHAnsi" w:cstheme="majorHAnsi"/>
                <w:b/>
                <w:bCs/>
                <w:color w:val="000000"/>
              </w:rPr>
            </w:pPr>
            <w:r>
              <w:rPr>
                <w:rFonts w:asciiTheme="majorHAnsi" w:eastAsia="Times New Roman" w:hAnsiTheme="majorHAnsi" w:cstheme="majorHAnsi"/>
                <w:b/>
                <w:bCs/>
                <w:color w:val="000000"/>
              </w:rPr>
              <w:t>BMI range - kg/m</w:t>
            </w:r>
            <w:r>
              <w:rPr>
                <w:rFonts w:asciiTheme="majorHAnsi" w:eastAsia="Times New Roman" w:hAnsiTheme="majorHAnsi" w:cstheme="majorHAnsi"/>
                <w:b/>
                <w:bCs/>
                <w:color w:val="000000"/>
                <w:vertAlign w:val="superscript"/>
              </w:rPr>
              <w:t>2</w:t>
            </w:r>
          </w:p>
        </w:tc>
      </w:tr>
      <w:tr w:rsidR="00EF0D60" w:rsidTr="00D1786D">
        <w:trPr>
          <w:trHeight w:val="195"/>
          <w:jc w:val="right"/>
        </w:trPr>
        <w:tc>
          <w:tcPr>
            <w:tcW w:w="0" w:type="auto"/>
            <w:tcBorders>
              <w:top w:val="single" w:sz="6" w:space="0" w:color="666666"/>
              <w:left w:val="single" w:sz="6" w:space="0" w:color="666666"/>
              <w:bottom w:val="single" w:sz="6" w:space="0" w:color="666666"/>
              <w:right w:val="single" w:sz="6" w:space="0" w:color="666666"/>
            </w:tcBorders>
            <w:shd w:val="clear" w:color="auto" w:fill="FFFFFF"/>
            <w:tcMar>
              <w:top w:w="45" w:type="dxa"/>
              <w:left w:w="45" w:type="dxa"/>
              <w:bottom w:w="45" w:type="dxa"/>
              <w:right w:w="45" w:type="dxa"/>
            </w:tcMar>
            <w:vAlign w:val="center"/>
            <w:hideMark/>
          </w:tcPr>
          <w:p w:rsidR="00D1786D" w:rsidRDefault="00915043">
            <w:pPr>
              <w:spacing w:after="0" w:line="240" w:lineRule="auto"/>
              <w:rPr>
                <w:rFonts w:asciiTheme="majorHAnsi" w:eastAsia="Times New Roman" w:hAnsiTheme="majorHAnsi" w:cstheme="majorHAnsi"/>
                <w:i/>
                <w:color w:val="000000"/>
              </w:rPr>
            </w:pPr>
            <w:r>
              <w:rPr>
                <w:rFonts w:asciiTheme="majorHAnsi" w:eastAsia="Times New Roman" w:hAnsiTheme="majorHAnsi" w:cstheme="majorHAnsi"/>
                <w:i/>
                <w:color w:val="000000"/>
              </w:rPr>
              <w:t>Severe Thinness</w:t>
            </w:r>
          </w:p>
        </w:tc>
        <w:tc>
          <w:tcPr>
            <w:tcW w:w="0" w:type="auto"/>
            <w:tcBorders>
              <w:top w:val="single" w:sz="6" w:space="0" w:color="666666"/>
              <w:left w:val="single" w:sz="6" w:space="0" w:color="666666"/>
              <w:bottom w:val="single" w:sz="6" w:space="0" w:color="666666"/>
              <w:right w:val="single" w:sz="6" w:space="0" w:color="666666"/>
            </w:tcBorders>
            <w:shd w:val="clear" w:color="auto" w:fill="FFFFFF"/>
            <w:tcMar>
              <w:top w:w="45" w:type="dxa"/>
              <w:left w:w="45" w:type="dxa"/>
              <w:bottom w:w="45" w:type="dxa"/>
              <w:right w:w="45" w:type="dxa"/>
            </w:tcMar>
            <w:vAlign w:val="center"/>
            <w:hideMark/>
          </w:tcPr>
          <w:p w:rsidR="00D1786D" w:rsidRDefault="00915043">
            <w:pPr>
              <w:spacing w:after="0" w:line="240" w:lineRule="auto"/>
              <w:rPr>
                <w:rFonts w:asciiTheme="majorHAnsi" w:eastAsia="Times New Roman" w:hAnsiTheme="majorHAnsi" w:cstheme="majorHAnsi"/>
                <w:i/>
                <w:color w:val="000000"/>
              </w:rPr>
            </w:pPr>
            <w:r>
              <w:rPr>
                <w:rFonts w:asciiTheme="majorHAnsi" w:eastAsia="Times New Roman" w:hAnsiTheme="majorHAnsi" w:cstheme="majorHAnsi"/>
                <w:i/>
                <w:color w:val="000000"/>
              </w:rPr>
              <w:t>&lt; 16</w:t>
            </w:r>
          </w:p>
        </w:tc>
      </w:tr>
      <w:tr w:rsidR="00EF0D60" w:rsidTr="00D1786D">
        <w:trPr>
          <w:trHeight w:val="201"/>
          <w:jc w:val="right"/>
        </w:trPr>
        <w:tc>
          <w:tcPr>
            <w:tcW w:w="0" w:type="auto"/>
            <w:tcBorders>
              <w:top w:val="single" w:sz="6" w:space="0" w:color="666666"/>
              <w:left w:val="single" w:sz="6" w:space="0" w:color="666666"/>
              <w:bottom w:val="single" w:sz="6" w:space="0" w:color="666666"/>
              <w:right w:val="single" w:sz="6" w:space="0" w:color="666666"/>
            </w:tcBorders>
            <w:shd w:val="clear" w:color="auto" w:fill="EEEEEE"/>
            <w:tcMar>
              <w:top w:w="45" w:type="dxa"/>
              <w:left w:w="45" w:type="dxa"/>
              <w:bottom w:w="45" w:type="dxa"/>
              <w:right w:w="45" w:type="dxa"/>
            </w:tcMar>
            <w:vAlign w:val="center"/>
            <w:hideMark/>
          </w:tcPr>
          <w:p w:rsidR="00D1786D" w:rsidRDefault="00915043">
            <w:pPr>
              <w:spacing w:after="0" w:line="240" w:lineRule="auto"/>
              <w:jc w:val="center"/>
              <w:rPr>
                <w:rFonts w:asciiTheme="majorHAnsi" w:eastAsia="Times New Roman" w:hAnsiTheme="majorHAnsi" w:cstheme="majorHAnsi"/>
                <w:color w:val="000000"/>
              </w:rPr>
            </w:pPr>
            <w:r>
              <w:rPr>
                <w:rFonts w:asciiTheme="majorHAnsi" w:eastAsia="Times New Roman" w:hAnsiTheme="majorHAnsi" w:cstheme="majorHAnsi"/>
                <w:color w:val="000000"/>
              </w:rPr>
              <w:t>Moderate Thinness</w:t>
            </w:r>
          </w:p>
        </w:tc>
        <w:tc>
          <w:tcPr>
            <w:tcW w:w="0" w:type="auto"/>
            <w:tcBorders>
              <w:top w:val="single" w:sz="6" w:space="0" w:color="666666"/>
              <w:left w:val="single" w:sz="6" w:space="0" w:color="666666"/>
              <w:bottom w:val="single" w:sz="6" w:space="0" w:color="666666"/>
              <w:right w:val="single" w:sz="6" w:space="0" w:color="666666"/>
            </w:tcBorders>
            <w:shd w:val="clear" w:color="auto" w:fill="EEEEEE"/>
            <w:tcMar>
              <w:top w:w="45" w:type="dxa"/>
              <w:left w:w="45" w:type="dxa"/>
              <w:bottom w:w="45" w:type="dxa"/>
              <w:right w:w="45" w:type="dxa"/>
            </w:tcMar>
            <w:vAlign w:val="center"/>
            <w:hideMark/>
          </w:tcPr>
          <w:p w:rsidR="00D1786D" w:rsidRDefault="00915043">
            <w:pPr>
              <w:spacing w:after="0" w:line="240" w:lineRule="auto"/>
              <w:rPr>
                <w:rFonts w:asciiTheme="majorHAnsi" w:eastAsia="Times New Roman" w:hAnsiTheme="majorHAnsi" w:cstheme="majorHAnsi"/>
                <w:color w:val="000000"/>
              </w:rPr>
            </w:pPr>
            <w:r>
              <w:rPr>
                <w:rFonts w:asciiTheme="majorHAnsi" w:eastAsia="Times New Roman" w:hAnsiTheme="majorHAnsi" w:cstheme="majorHAnsi"/>
                <w:color w:val="000000"/>
              </w:rPr>
              <w:t>16 - 17</w:t>
            </w:r>
          </w:p>
        </w:tc>
      </w:tr>
      <w:tr w:rsidR="00EF0D60" w:rsidTr="00D1786D">
        <w:trPr>
          <w:trHeight w:val="195"/>
          <w:jc w:val="right"/>
        </w:trPr>
        <w:tc>
          <w:tcPr>
            <w:tcW w:w="0" w:type="auto"/>
            <w:tcBorders>
              <w:top w:val="single" w:sz="6" w:space="0" w:color="666666"/>
              <w:left w:val="single" w:sz="6" w:space="0" w:color="666666"/>
              <w:bottom w:val="single" w:sz="6" w:space="0" w:color="666666"/>
              <w:right w:val="single" w:sz="6" w:space="0" w:color="666666"/>
            </w:tcBorders>
            <w:shd w:val="clear" w:color="auto" w:fill="FFFFFF"/>
            <w:tcMar>
              <w:top w:w="45" w:type="dxa"/>
              <w:left w:w="45" w:type="dxa"/>
              <w:bottom w:w="45" w:type="dxa"/>
              <w:right w:w="45" w:type="dxa"/>
            </w:tcMar>
            <w:vAlign w:val="center"/>
            <w:hideMark/>
          </w:tcPr>
          <w:p w:rsidR="00D1786D" w:rsidRDefault="00915043">
            <w:pPr>
              <w:spacing w:after="0" w:line="240" w:lineRule="auto"/>
              <w:rPr>
                <w:rFonts w:asciiTheme="majorHAnsi" w:eastAsia="Times New Roman" w:hAnsiTheme="majorHAnsi" w:cstheme="majorHAnsi"/>
                <w:color w:val="000000"/>
              </w:rPr>
            </w:pPr>
            <w:r>
              <w:rPr>
                <w:rFonts w:asciiTheme="majorHAnsi" w:eastAsia="Times New Roman" w:hAnsiTheme="majorHAnsi" w:cstheme="majorHAnsi"/>
                <w:color w:val="000000"/>
              </w:rPr>
              <w:t>Mild Thinness</w:t>
            </w:r>
          </w:p>
        </w:tc>
        <w:tc>
          <w:tcPr>
            <w:tcW w:w="0" w:type="auto"/>
            <w:tcBorders>
              <w:top w:val="single" w:sz="6" w:space="0" w:color="666666"/>
              <w:left w:val="single" w:sz="6" w:space="0" w:color="666666"/>
              <w:bottom w:val="single" w:sz="6" w:space="0" w:color="666666"/>
              <w:right w:val="single" w:sz="6" w:space="0" w:color="666666"/>
            </w:tcBorders>
            <w:shd w:val="clear" w:color="auto" w:fill="FFFFFF"/>
            <w:tcMar>
              <w:top w:w="45" w:type="dxa"/>
              <w:left w:w="45" w:type="dxa"/>
              <w:bottom w:w="45" w:type="dxa"/>
              <w:right w:w="45" w:type="dxa"/>
            </w:tcMar>
            <w:vAlign w:val="center"/>
            <w:hideMark/>
          </w:tcPr>
          <w:p w:rsidR="00D1786D" w:rsidRDefault="00915043">
            <w:pPr>
              <w:spacing w:after="0" w:line="240" w:lineRule="auto"/>
              <w:rPr>
                <w:rFonts w:asciiTheme="majorHAnsi" w:eastAsia="Times New Roman" w:hAnsiTheme="majorHAnsi" w:cstheme="majorHAnsi"/>
                <w:color w:val="000000"/>
              </w:rPr>
            </w:pPr>
            <w:r>
              <w:rPr>
                <w:rFonts w:asciiTheme="majorHAnsi" w:eastAsia="Times New Roman" w:hAnsiTheme="majorHAnsi" w:cstheme="majorHAnsi"/>
                <w:color w:val="000000"/>
              </w:rPr>
              <w:t>17 - 18.5</w:t>
            </w:r>
          </w:p>
        </w:tc>
      </w:tr>
      <w:tr w:rsidR="00EF0D60" w:rsidTr="00D1786D">
        <w:trPr>
          <w:trHeight w:val="201"/>
          <w:jc w:val="right"/>
        </w:trPr>
        <w:tc>
          <w:tcPr>
            <w:tcW w:w="0" w:type="auto"/>
            <w:tcBorders>
              <w:top w:val="single" w:sz="6" w:space="0" w:color="666666"/>
              <w:left w:val="single" w:sz="6" w:space="0" w:color="666666"/>
              <w:bottom w:val="single" w:sz="6" w:space="0" w:color="666666"/>
              <w:right w:val="single" w:sz="6" w:space="0" w:color="666666"/>
            </w:tcBorders>
            <w:shd w:val="clear" w:color="auto" w:fill="EEEEEE"/>
            <w:tcMar>
              <w:top w:w="45" w:type="dxa"/>
              <w:left w:w="45" w:type="dxa"/>
              <w:bottom w:w="45" w:type="dxa"/>
              <w:right w:w="45" w:type="dxa"/>
            </w:tcMar>
            <w:vAlign w:val="center"/>
            <w:hideMark/>
          </w:tcPr>
          <w:p w:rsidR="00D1786D" w:rsidRDefault="00915043">
            <w:pPr>
              <w:spacing w:after="0" w:line="240" w:lineRule="auto"/>
              <w:rPr>
                <w:rFonts w:asciiTheme="majorHAnsi" w:eastAsia="Times New Roman" w:hAnsiTheme="majorHAnsi" w:cstheme="majorHAnsi"/>
                <w:color w:val="000000"/>
              </w:rPr>
            </w:pPr>
            <w:r>
              <w:rPr>
                <w:rFonts w:asciiTheme="majorHAnsi" w:eastAsia="Times New Roman" w:hAnsiTheme="majorHAnsi" w:cstheme="majorHAnsi"/>
                <w:color w:val="000000"/>
              </w:rPr>
              <w:t>Normal</w:t>
            </w:r>
          </w:p>
        </w:tc>
        <w:tc>
          <w:tcPr>
            <w:tcW w:w="0" w:type="auto"/>
            <w:tcBorders>
              <w:top w:val="single" w:sz="6" w:space="0" w:color="666666"/>
              <w:left w:val="single" w:sz="6" w:space="0" w:color="666666"/>
              <w:bottom w:val="single" w:sz="6" w:space="0" w:color="666666"/>
              <w:right w:val="single" w:sz="6" w:space="0" w:color="666666"/>
            </w:tcBorders>
            <w:shd w:val="clear" w:color="auto" w:fill="EEEEEE"/>
            <w:tcMar>
              <w:top w:w="45" w:type="dxa"/>
              <w:left w:w="45" w:type="dxa"/>
              <w:bottom w:w="45" w:type="dxa"/>
              <w:right w:w="45" w:type="dxa"/>
            </w:tcMar>
            <w:vAlign w:val="center"/>
            <w:hideMark/>
          </w:tcPr>
          <w:p w:rsidR="00D1786D" w:rsidRDefault="00915043">
            <w:pPr>
              <w:spacing w:after="0" w:line="240" w:lineRule="auto"/>
              <w:rPr>
                <w:rFonts w:asciiTheme="majorHAnsi" w:eastAsia="Times New Roman" w:hAnsiTheme="majorHAnsi" w:cstheme="majorHAnsi"/>
                <w:color w:val="000000"/>
              </w:rPr>
            </w:pPr>
            <w:r>
              <w:rPr>
                <w:rFonts w:asciiTheme="majorHAnsi" w:eastAsia="Times New Roman" w:hAnsiTheme="majorHAnsi" w:cstheme="majorHAnsi"/>
                <w:color w:val="000000"/>
              </w:rPr>
              <w:t>18.5 - 25</w:t>
            </w:r>
          </w:p>
        </w:tc>
      </w:tr>
      <w:tr w:rsidR="00EF0D60" w:rsidTr="00D1786D">
        <w:trPr>
          <w:trHeight w:val="195"/>
          <w:jc w:val="right"/>
        </w:trPr>
        <w:tc>
          <w:tcPr>
            <w:tcW w:w="0" w:type="auto"/>
            <w:tcBorders>
              <w:top w:val="single" w:sz="6" w:space="0" w:color="666666"/>
              <w:left w:val="single" w:sz="6" w:space="0" w:color="666666"/>
              <w:bottom w:val="single" w:sz="6" w:space="0" w:color="666666"/>
              <w:right w:val="single" w:sz="6" w:space="0" w:color="666666"/>
            </w:tcBorders>
            <w:shd w:val="clear" w:color="auto" w:fill="FFFFFF"/>
            <w:tcMar>
              <w:top w:w="45" w:type="dxa"/>
              <w:left w:w="45" w:type="dxa"/>
              <w:bottom w:w="45" w:type="dxa"/>
              <w:right w:w="45" w:type="dxa"/>
            </w:tcMar>
            <w:vAlign w:val="center"/>
            <w:hideMark/>
          </w:tcPr>
          <w:p w:rsidR="00D1786D" w:rsidRDefault="00915043">
            <w:pPr>
              <w:spacing w:after="0" w:line="240" w:lineRule="auto"/>
              <w:rPr>
                <w:rFonts w:asciiTheme="majorHAnsi" w:eastAsia="Times New Roman" w:hAnsiTheme="majorHAnsi" w:cstheme="majorHAnsi"/>
                <w:color w:val="000000"/>
              </w:rPr>
            </w:pPr>
            <w:r>
              <w:rPr>
                <w:rFonts w:asciiTheme="majorHAnsi" w:eastAsia="Times New Roman" w:hAnsiTheme="majorHAnsi" w:cstheme="majorHAnsi"/>
                <w:color w:val="000000"/>
              </w:rPr>
              <w:t>Overweight</w:t>
            </w:r>
          </w:p>
        </w:tc>
        <w:tc>
          <w:tcPr>
            <w:tcW w:w="0" w:type="auto"/>
            <w:tcBorders>
              <w:top w:val="single" w:sz="6" w:space="0" w:color="666666"/>
              <w:left w:val="single" w:sz="6" w:space="0" w:color="666666"/>
              <w:bottom w:val="single" w:sz="6" w:space="0" w:color="666666"/>
              <w:right w:val="single" w:sz="6" w:space="0" w:color="666666"/>
            </w:tcBorders>
            <w:shd w:val="clear" w:color="auto" w:fill="FFFFFF"/>
            <w:tcMar>
              <w:top w:w="45" w:type="dxa"/>
              <w:left w:w="45" w:type="dxa"/>
              <w:bottom w:w="45" w:type="dxa"/>
              <w:right w:w="45" w:type="dxa"/>
            </w:tcMar>
            <w:vAlign w:val="center"/>
            <w:hideMark/>
          </w:tcPr>
          <w:p w:rsidR="00D1786D" w:rsidRDefault="00915043">
            <w:pPr>
              <w:spacing w:after="0" w:line="240" w:lineRule="auto"/>
              <w:rPr>
                <w:rFonts w:asciiTheme="majorHAnsi" w:eastAsia="Times New Roman" w:hAnsiTheme="majorHAnsi" w:cstheme="majorHAnsi"/>
                <w:color w:val="000000"/>
              </w:rPr>
            </w:pPr>
            <w:r>
              <w:rPr>
                <w:rFonts w:asciiTheme="majorHAnsi" w:eastAsia="Times New Roman" w:hAnsiTheme="majorHAnsi" w:cstheme="majorHAnsi"/>
                <w:color w:val="000000"/>
              </w:rPr>
              <w:t>25 - 30</w:t>
            </w:r>
          </w:p>
        </w:tc>
      </w:tr>
      <w:tr w:rsidR="00EF0D60" w:rsidTr="00D1786D">
        <w:trPr>
          <w:trHeight w:val="201"/>
          <w:jc w:val="right"/>
        </w:trPr>
        <w:tc>
          <w:tcPr>
            <w:tcW w:w="0" w:type="auto"/>
            <w:tcBorders>
              <w:top w:val="single" w:sz="6" w:space="0" w:color="666666"/>
              <w:left w:val="single" w:sz="6" w:space="0" w:color="666666"/>
              <w:bottom w:val="single" w:sz="6" w:space="0" w:color="666666"/>
              <w:right w:val="single" w:sz="6" w:space="0" w:color="666666"/>
            </w:tcBorders>
            <w:shd w:val="clear" w:color="auto" w:fill="EEEEEE"/>
            <w:tcMar>
              <w:top w:w="45" w:type="dxa"/>
              <w:left w:w="45" w:type="dxa"/>
              <w:bottom w:w="45" w:type="dxa"/>
              <w:right w:w="45" w:type="dxa"/>
            </w:tcMar>
            <w:vAlign w:val="center"/>
            <w:hideMark/>
          </w:tcPr>
          <w:p w:rsidR="00D1786D" w:rsidRDefault="00915043">
            <w:pPr>
              <w:spacing w:after="0" w:line="240" w:lineRule="auto"/>
              <w:rPr>
                <w:rFonts w:asciiTheme="majorHAnsi" w:eastAsia="Times New Roman" w:hAnsiTheme="majorHAnsi" w:cstheme="majorHAnsi"/>
                <w:color w:val="000000"/>
              </w:rPr>
            </w:pPr>
            <w:r>
              <w:rPr>
                <w:rFonts w:asciiTheme="majorHAnsi" w:eastAsia="Times New Roman" w:hAnsiTheme="majorHAnsi" w:cstheme="majorHAnsi"/>
                <w:color w:val="000000"/>
              </w:rPr>
              <w:t>Obese Class I</w:t>
            </w:r>
          </w:p>
        </w:tc>
        <w:tc>
          <w:tcPr>
            <w:tcW w:w="0" w:type="auto"/>
            <w:tcBorders>
              <w:top w:val="single" w:sz="6" w:space="0" w:color="666666"/>
              <w:left w:val="single" w:sz="6" w:space="0" w:color="666666"/>
              <w:bottom w:val="single" w:sz="6" w:space="0" w:color="666666"/>
              <w:right w:val="single" w:sz="6" w:space="0" w:color="666666"/>
            </w:tcBorders>
            <w:shd w:val="clear" w:color="auto" w:fill="EEEEEE"/>
            <w:tcMar>
              <w:top w:w="45" w:type="dxa"/>
              <w:left w:w="45" w:type="dxa"/>
              <w:bottom w:w="45" w:type="dxa"/>
              <w:right w:w="45" w:type="dxa"/>
            </w:tcMar>
            <w:vAlign w:val="center"/>
            <w:hideMark/>
          </w:tcPr>
          <w:p w:rsidR="00D1786D" w:rsidRDefault="00915043">
            <w:pPr>
              <w:spacing w:after="0" w:line="240" w:lineRule="auto"/>
              <w:rPr>
                <w:rFonts w:asciiTheme="majorHAnsi" w:eastAsia="Times New Roman" w:hAnsiTheme="majorHAnsi" w:cstheme="majorHAnsi"/>
                <w:color w:val="000000"/>
              </w:rPr>
            </w:pPr>
            <w:r>
              <w:rPr>
                <w:rFonts w:asciiTheme="majorHAnsi" w:eastAsia="Times New Roman" w:hAnsiTheme="majorHAnsi" w:cstheme="majorHAnsi"/>
                <w:color w:val="000000"/>
              </w:rPr>
              <w:t>30 - 35</w:t>
            </w:r>
          </w:p>
        </w:tc>
      </w:tr>
      <w:tr w:rsidR="00EF0D60" w:rsidTr="00D1786D">
        <w:trPr>
          <w:trHeight w:val="201"/>
          <w:jc w:val="right"/>
        </w:trPr>
        <w:tc>
          <w:tcPr>
            <w:tcW w:w="0" w:type="auto"/>
            <w:tcBorders>
              <w:top w:val="single" w:sz="6" w:space="0" w:color="666666"/>
              <w:left w:val="single" w:sz="6" w:space="0" w:color="666666"/>
              <w:bottom w:val="single" w:sz="6" w:space="0" w:color="666666"/>
              <w:right w:val="single" w:sz="6" w:space="0" w:color="666666"/>
            </w:tcBorders>
            <w:shd w:val="clear" w:color="auto" w:fill="FFFFFF"/>
            <w:tcMar>
              <w:top w:w="45" w:type="dxa"/>
              <w:left w:w="45" w:type="dxa"/>
              <w:bottom w:w="45" w:type="dxa"/>
              <w:right w:w="45" w:type="dxa"/>
            </w:tcMar>
            <w:vAlign w:val="center"/>
            <w:hideMark/>
          </w:tcPr>
          <w:p w:rsidR="00D1786D" w:rsidRDefault="00915043">
            <w:pPr>
              <w:spacing w:after="0" w:line="240" w:lineRule="auto"/>
              <w:rPr>
                <w:rFonts w:asciiTheme="majorHAnsi" w:eastAsia="Times New Roman" w:hAnsiTheme="majorHAnsi" w:cstheme="majorHAnsi"/>
                <w:color w:val="000000"/>
              </w:rPr>
            </w:pPr>
            <w:r>
              <w:rPr>
                <w:rFonts w:asciiTheme="majorHAnsi" w:eastAsia="Times New Roman" w:hAnsiTheme="majorHAnsi" w:cstheme="majorHAnsi"/>
                <w:color w:val="000000"/>
              </w:rPr>
              <w:t>Obese Class II</w:t>
            </w:r>
          </w:p>
        </w:tc>
        <w:tc>
          <w:tcPr>
            <w:tcW w:w="0" w:type="auto"/>
            <w:tcBorders>
              <w:top w:val="single" w:sz="6" w:space="0" w:color="666666"/>
              <w:left w:val="single" w:sz="6" w:space="0" w:color="666666"/>
              <w:bottom w:val="single" w:sz="6" w:space="0" w:color="666666"/>
              <w:right w:val="single" w:sz="6" w:space="0" w:color="666666"/>
            </w:tcBorders>
            <w:shd w:val="clear" w:color="auto" w:fill="FFFFFF"/>
            <w:tcMar>
              <w:top w:w="45" w:type="dxa"/>
              <w:left w:w="45" w:type="dxa"/>
              <w:bottom w:w="45" w:type="dxa"/>
              <w:right w:w="45" w:type="dxa"/>
            </w:tcMar>
            <w:vAlign w:val="center"/>
            <w:hideMark/>
          </w:tcPr>
          <w:p w:rsidR="00D1786D" w:rsidRDefault="00915043">
            <w:pPr>
              <w:spacing w:after="0" w:line="240" w:lineRule="auto"/>
              <w:rPr>
                <w:rFonts w:asciiTheme="majorHAnsi" w:eastAsia="Times New Roman" w:hAnsiTheme="majorHAnsi" w:cstheme="majorHAnsi"/>
                <w:color w:val="000000"/>
              </w:rPr>
            </w:pPr>
            <w:r>
              <w:rPr>
                <w:rFonts w:asciiTheme="majorHAnsi" w:eastAsia="Times New Roman" w:hAnsiTheme="majorHAnsi" w:cstheme="majorHAnsi"/>
                <w:color w:val="000000"/>
              </w:rPr>
              <w:t>35 - 40</w:t>
            </w:r>
          </w:p>
        </w:tc>
      </w:tr>
      <w:tr w:rsidR="00EF0D60" w:rsidTr="00D1786D">
        <w:trPr>
          <w:trHeight w:val="195"/>
          <w:jc w:val="right"/>
        </w:trPr>
        <w:tc>
          <w:tcPr>
            <w:tcW w:w="0" w:type="auto"/>
            <w:tcBorders>
              <w:top w:val="single" w:sz="6" w:space="0" w:color="666666"/>
              <w:left w:val="single" w:sz="6" w:space="0" w:color="666666"/>
              <w:bottom w:val="single" w:sz="6" w:space="0" w:color="666666"/>
              <w:right w:val="single" w:sz="6" w:space="0" w:color="666666"/>
            </w:tcBorders>
            <w:shd w:val="clear" w:color="auto" w:fill="EEEEEE"/>
            <w:tcMar>
              <w:top w:w="45" w:type="dxa"/>
              <w:left w:w="45" w:type="dxa"/>
              <w:bottom w:w="45" w:type="dxa"/>
              <w:right w:w="45" w:type="dxa"/>
            </w:tcMar>
            <w:vAlign w:val="center"/>
            <w:hideMark/>
          </w:tcPr>
          <w:p w:rsidR="00D1786D" w:rsidRDefault="00915043">
            <w:pPr>
              <w:spacing w:after="0" w:line="240" w:lineRule="auto"/>
              <w:rPr>
                <w:rFonts w:asciiTheme="majorHAnsi" w:eastAsia="Times New Roman" w:hAnsiTheme="majorHAnsi" w:cstheme="majorHAnsi"/>
                <w:color w:val="000000"/>
              </w:rPr>
            </w:pPr>
            <w:r>
              <w:rPr>
                <w:rFonts w:asciiTheme="majorHAnsi" w:eastAsia="Times New Roman" w:hAnsiTheme="majorHAnsi" w:cstheme="majorHAnsi"/>
                <w:color w:val="000000"/>
              </w:rPr>
              <w:t>Obese Class III</w:t>
            </w:r>
          </w:p>
        </w:tc>
        <w:tc>
          <w:tcPr>
            <w:tcW w:w="0" w:type="auto"/>
            <w:tcBorders>
              <w:top w:val="single" w:sz="6" w:space="0" w:color="666666"/>
              <w:left w:val="single" w:sz="6" w:space="0" w:color="666666"/>
              <w:bottom w:val="single" w:sz="6" w:space="0" w:color="666666"/>
              <w:right w:val="single" w:sz="6" w:space="0" w:color="666666"/>
            </w:tcBorders>
            <w:shd w:val="clear" w:color="auto" w:fill="EEEEEE"/>
            <w:tcMar>
              <w:top w:w="45" w:type="dxa"/>
              <w:left w:w="45" w:type="dxa"/>
              <w:bottom w:w="45" w:type="dxa"/>
              <w:right w:w="45" w:type="dxa"/>
            </w:tcMar>
            <w:vAlign w:val="center"/>
            <w:hideMark/>
          </w:tcPr>
          <w:p w:rsidR="00D1786D" w:rsidRDefault="00915043">
            <w:pPr>
              <w:spacing w:after="0" w:line="240" w:lineRule="auto"/>
              <w:rPr>
                <w:rFonts w:asciiTheme="majorHAnsi" w:eastAsia="Times New Roman" w:hAnsiTheme="majorHAnsi" w:cstheme="majorHAnsi"/>
                <w:color w:val="000000"/>
              </w:rPr>
            </w:pPr>
            <w:r>
              <w:rPr>
                <w:rFonts w:asciiTheme="majorHAnsi" w:eastAsia="Times New Roman" w:hAnsiTheme="majorHAnsi" w:cstheme="majorHAnsi"/>
                <w:color w:val="000000"/>
              </w:rPr>
              <w:t>&gt; 40</w:t>
            </w:r>
          </w:p>
        </w:tc>
      </w:tr>
    </w:tbl>
    <w:p w:rsidR="00D1786D" w:rsidRDefault="00D1786D" w:rsidP="00D1786D">
      <w:pPr>
        <w:rPr>
          <w:rFonts w:asciiTheme="majorHAnsi" w:hAnsiTheme="majorHAnsi" w:cstheme="majorHAnsi"/>
          <w:color w:val="222222"/>
          <w:shd w:val="clear" w:color="auto" w:fill="FFFFFF"/>
        </w:rPr>
      </w:pPr>
    </w:p>
    <w:p w:rsidR="00D1786D" w:rsidRDefault="00915043" w:rsidP="00D1786D">
      <w:pPr>
        <w:rPr>
          <w:rFonts w:asciiTheme="majorHAnsi" w:hAnsiTheme="majorHAnsi" w:cstheme="majorHAnsi"/>
        </w:rPr>
      </w:pPr>
      <w:r>
        <w:rPr>
          <w:rFonts w:asciiTheme="majorHAnsi" w:hAnsiTheme="majorHAnsi" w:cstheme="majorHAnsi"/>
          <w:color w:val="222222"/>
          <w:shd w:val="clear" w:color="auto" w:fill="FFFFFF"/>
        </w:rPr>
        <w:t xml:space="preserve">Table 2. is a lookup table of BMI categories for the US adult population. From </w:t>
      </w:r>
      <w:hyperlink r:id="rId5" w:history="1">
        <w:r>
          <w:rPr>
            <w:rStyle w:val="Hyperlink"/>
            <w:sz w:val="18"/>
          </w:rPr>
          <w:t>https://ehealthrecords.wordpress.com/</w:t>
        </w:r>
      </w:hyperlink>
    </w:p>
    <w:p w:rsidR="00D1786D" w:rsidRDefault="00915043" w:rsidP="00D1786D">
      <w:pPr>
        <w:jc w:val="center"/>
      </w:pPr>
      <w:r>
        <w:rPr>
          <w:noProof/>
        </w:rPr>
        <w:drawing>
          <wp:inline distT="0" distB="0" distL="0" distR="0">
            <wp:extent cx="5645636" cy="2971800"/>
            <wp:effectExtent l="0" t="0" r="0" b="0"/>
            <wp:docPr id="1" name="Picture 1" descr="https://ehealthrecords.files.wordpress.com/2011/01/bmi-tab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288699" name="Picture 1" descr="https://ehealthrecords.files.wordpress.com/2011/01/bmi-table.jpg"/>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650325" cy="2974268"/>
                    </a:xfrm>
                    <a:prstGeom prst="rect">
                      <a:avLst/>
                    </a:prstGeom>
                    <a:noFill/>
                    <a:ln>
                      <a:noFill/>
                    </a:ln>
                  </pic:spPr>
                </pic:pic>
              </a:graphicData>
            </a:graphic>
          </wp:inline>
        </w:drawing>
      </w:r>
    </w:p>
    <w:p w:rsidR="00D1786D" w:rsidRDefault="00D1786D" w:rsidP="00D1786D"/>
    <w:p w:rsidR="00D1786D" w:rsidRPr="00026718" w:rsidRDefault="00915043" w:rsidP="00D1786D">
      <w:pPr>
        <w:rPr>
          <w:b/>
        </w:rPr>
      </w:pPr>
      <w:r w:rsidRPr="00026718">
        <w:rPr>
          <w:b/>
        </w:rPr>
        <w:t>Questions:</w:t>
      </w:r>
    </w:p>
    <w:p w:rsidR="00D1786D" w:rsidRPr="00026718" w:rsidRDefault="00915043" w:rsidP="00D1786D">
      <w:pPr>
        <w:pStyle w:val="ListParagraph"/>
        <w:numPr>
          <w:ilvl w:val="0"/>
          <w:numId w:val="1"/>
        </w:numPr>
        <w:rPr>
          <w:b/>
        </w:rPr>
      </w:pPr>
      <w:r w:rsidRPr="00026718">
        <w:rPr>
          <w:b/>
        </w:rPr>
        <w:t>What are the advantages and disadvantages of using a lookup table (tabl</w:t>
      </w:r>
      <w:r w:rsidRPr="00026718">
        <w:rPr>
          <w:b/>
        </w:rPr>
        <w:t>e 2) vs. other methods (i.e., formula)</w:t>
      </w:r>
    </w:p>
    <w:p w:rsidR="005920CE" w:rsidRPr="00026718" w:rsidRDefault="00915043" w:rsidP="005920CE">
      <w:pPr>
        <w:rPr>
          <w:b/>
        </w:rPr>
      </w:pPr>
      <w:r w:rsidRPr="00026718">
        <w:rPr>
          <w:b/>
        </w:rPr>
        <w:t>Advantages</w:t>
      </w:r>
    </w:p>
    <w:p w:rsidR="005920CE" w:rsidRDefault="00915043" w:rsidP="005920CE">
      <w:r>
        <w:t>The lookup table requires no special training for one to be able to measure their BMI since they only need to be aware of their weight and height.  Additionally, the lookup table gives an individual a clear depiction of how healthy they are after determini</w:t>
      </w:r>
      <w:r>
        <w:t xml:space="preserve">ng their BMI. </w:t>
      </w:r>
    </w:p>
    <w:p w:rsidR="005920CE" w:rsidRPr="00026718" w:rsidRDefault="00915043" w:rsidP="005920CE">
      <w:pPr>
        <w:rPr>
          <w:b/>
        </w:rPr>
      </w:pPr>
      <w:r w:rsidRPr="00026718">
        <w:rPr>
          <w:b/>
        </w:rPr>
        <w:t>Disadvantages</w:t>
      </w:r>
    </w:p>
    <w:p w:rsidR="005920CE" w:rsidRDefault="00915043" w:rsidP="005920CE">
      <w:r>
        <w:t>The lookup table only factors in adults weighing 45.5 kilograms and those with a height of not less than 5.0". Some individuals are unable to find their weight and height combinations in the table hence being unable to determin</w:t>
      </w:r>
      <w:r>
        <w:t>e their BMI. Also, for one to determine their BMI using the lookup table, they must be aware of their weight and heights, respectively.</w:t>
      </w:r>
    </w:p>
    <w:p w:rsidR="00D1786D" w:rsidRPr="00026718" w:rsidRDefault="00915043" w:rsidP="00D1786D">
      <w:pPr>
        <w:pStyle w:val="ListParagraph"/>
        <w:numPr>
          <w:ilvl w:val="0"/>
          <w:numId w:val="1"/>
        </w:numPr>
        <w:rPr>
          <w:b/>
        </w:rPr>
      </w:pPr>
      <w:r w:rsidRPr="00026718">
        <w:rPr>
          <w:b/>
        </w:rPr>
        <w:t>What are the limitations of using table 2 for finding the BMI shown above?</w:t>
      </w:r>
    </w:p>
    <w:p w:rsidR="00D1786D" w:rsidRDefault="00915043" w:rsidP="00D1786D">
      <w:r>
        <w:t xml:space="preserve">One limitation is that the table is </w:t>
      </w:r>
      <w:r w:rsidR="003D7F66">
        <w:t>limited</w:t>
      </w:r>
      <w:r>
        <w:t xml:space="preserve"> t</w:t>
      </w:r>
      <w:r>
        <w:t xml:space="preserve">o specific weight and height </w:t>
      </w:r>
      <w:r w:rsidR="003D7F66">
        <w:t xml:space="preserve">hence not appropriate for all individuals. Utilization of 5tehtable 2 above to measure BMI only takes into account weight and height aspects but ignores the aspect of age. </w:t>
      </w:r>
      <w:r w:rsidR="008D48BA">
        <w:t>Additionally, men and women have different body fat, but table two assumes that all should have the same BMI as long as they have the same height and weight.</w:t>
      </w:r>
    </w:p>
    <w:p w:rsidR="00D1786D" w:rsidRPr="00026718" w:rsidRDefault="00915043" w:rsidP="00D1786D">
      <w:pPr>
        <w:pStyle w:val="ListParagraph"/>
        <w:numPr>
          <w:ilvl w:val="0"/>
          <w:numId w:val="1"/>
        </w:numPr>
        <w:rPr>
          <w:b/>
        </w:rPr>
      </w:pPr>
      <w:r w:rsidRPr="00026718">
        <w:rPr>
          <w:b/>
        </w:rPr>
        <w:t>If you were designing a BMI calculator, what data elements (inputs) would you need to include to make it universal?</w:t>
      </w:r>
    </w:p>
    <w:p w:rsidR="00D1786D" w:rsidRDefault="00915043" w:rsidP="00D1786D">
      <w:r>
        <w:t xml:space="preserve"> </w:t>
      </w:r>
      <w:r w:rsidR="00AD1ECC">
        <w:t xml:space="preserve">The inputs for a universal BMI calculator are weight in either pounds or kilograms and height in meters or inches. </w:t>
      </w:r>
    </w:p>
    <w:p w:rsidR="00D1786D" w:rsidRPr="00026718" w:rsidRDefault="00915043" w:rsidP="00D1786D">
      <w:pPr>
        <w:pStyle w:val="ListParagraph"/>
        <w:numPr>
          <w:ilvl w:val="0"/>
          <w:numId w:val="1"/>
        </w:numPr>
        <w:rPr>
          <w:b/>
        </w:rPr>
      </w:pPr>
      <w:r w:rsidRPr="00026718">
        <w:rPr>
          <w:b/>
        </w:rPr>
        <w:t>What other information would you need to include in the design of the universal BMI calculator so that it outputs not only the BMI number bu</w:t>
      </w:r>
      <w:r w:rsidRPr="00026718">
        <w:rPr>
          <w:b/>
        </w:rPr>
        <w:t>t also the obesity risk level?</w:t>
      </w:r>
    </w:p>
    <w:p w:rsidR="00D1786D" w:rsidRDefault="00915043" w:rsidP="00D1786D">
      <w:r>
        <w:t>Other information to include in designing a universal BMI calculator include ranges of BMI, which defines an individual to be underweight, healthy, overweight, or obese. This would enable an i</w:t>
      </w:r>
      <w:r w:rsidR="00944539">
        <w:t>ndividual</w:t>
      </w:r>
      <w:r>
        <w:t xml:space="preserve"> to determine </w:t>
      </w:r>
      <w:r w:rsidR="00944539">
        <w:t>their</w:t>
      </w:r>
      <w:r>
        <w:t xml:space="preserve"> obes</w:t>
      </w:r>
      <w:r>
        <w:t xml:space="preserve">ity risky level hence </w:t>
      </w:r>
      <w:r w:rsidR="00944539">
        <w:t xml:space="preserve">plan on their weight. </w:t>
      </w:r>
    </w:p>
    <w:p w:rsidR="00D1786D" w:rsidRPr="00026718" w:rsidRDefault="00915043" w:rsidP="00D1786D">
      <w:pPr>
        <w:pStyle w:val="ListParagraph"/>
        <w:numPr>
          <w:ilvl w:val="0"/>
          <w:numId w:val="1"/>
        </w:numPr>
        <w:rPr>
          <w:b/>
        </w:rPr>
      </w:pPr>
      <w:r w:rsidRPr="00026718">
        <w:rPr>
          <w:b/>
        </w:rPr>
        <w:t>Describe briefly other methods available to compute BMI.</w:t>
      </w:r>
    </w:p>
    <w:p w:rsidR="00D1786D" w:rsidRDefault="00915043" w:rsidP="00D1786D">
      <w:r>
        <w:t xml:space="preserve"> </w:t>
      </w:r>
      <w:r w:rsidR="008E1384">
        <w:t xml:space="preserve">According to Centers for Disease Control and Prevention, other methods that can be used to calculate BMI include CDC table for calculated body mass index , metric systems (uses weight in kilograms and height in meters), and English systems (uses weight in pounds and height in inches). </w:t>
      </w:r>
    </w:p>
    <w:p w:rsidR="00374FB0" w:rsidRPr="00026718" w:rsidRDefault="00915043" w:rsidP="00D1786D">
      <w:pPr>
        <w:pStyle w:val="ListParagraph"/>
        <w:numPr>
          <w:ilvl w:val="0"/>
          <w:numId w:val="1"/>
        </w:numPr>
        <w:rPr>
          <w:b/>
        </w:rPr>
      </w:pPr>
      <w:r w:rsidRPr="00026718">
        <w:rPr>
          <w:b/>
        </w:rPr>
        <w:t>Is there a commercially available device which computes BMI? Explain what it is and what methodology it utilizes.</w:t>
      </w:r>
    </w:p>
    <w:p w:rsidR="008E1384" w:rsidRDefault="00915043" w:rsidP="008E1384">
      <w:r>
        <w:t>There is</w:t>
      </w:r>
      <w:r>
        <w:t xml:space="preserve"> a BMI calculator app that can be downloaded from the App Store or Play Store, which is used by many to compute BMI. The calculator is downloaded and installed in mobile gadgets where an individual can enter their weight and height then compute their BMI m</w:t>
      </w:r>
      <w:r>
        <w:t xml:space="preserve">ore precisely at any moment they need.  </w:t>
      </w:r>
    </w:p>
    <w:sectPr w:rsidR="008E13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1B3448"/>
    <w:multiLevelType w:val="hybridMultilevel"/>
    <w:tmpl w:val="724EB67C"/>
    <w:lvl w:ilvl="0" w:tplc="913AC020">
      <w:start w:val="1"/>
      <w:numFmt w:val="decimal"/>
      <w:lvlText w:val="%1."/>
      <w:lvlJc w:val="left"/>
      <w:pPr>
        <w:ind w:left="720" w:hanging="360"/>
      </w:pPr>
    </w:lvl>
    <w:lvl w:ilvl="1" w:tplc="29DC2BA0">
      <w:start w:val="1"/>
      <w:numFmt w:val="lowerLetter"/>
      <w:lvlText w:val="%2."/>
      <w:lvlJc w:val="left"/>
      <w:pPr>
        <w:ind w:left="1440" w:hanging="360"/>
      </w:pPr>
    </w:lvl>
    <w:lvl w:ilvl="2" w:tplc="ED5C6736">
      <w:start w:val="1"/>
      <w:numFmt w:val="lowerRoman"/>
      <w:lvlText w:val="%3."/>
      <w:lvlJc w:val="right"/>
      <w:pPr>
        <w:ind w:left="2160" w:hanging="180"/>
      </w:pPr>
    </w:lvl>
    <w:lvl w:ilvl="3" w:tplc="E332992C">
      <w:start w:val="1"/>
      <w:numFmt w:val="decimal"/>
      <w:lvlText w:val="%4."/>
      <w:lvlJc w:val="left"/>
      <w:pPr>
        <w:ind w:left="2880" w:hanging="360"/>
      </w:pPr>
    </w:lvl>
    <w:lvl w:ilvl="4" w:tplc="CEC85284">
      <w:start w:val="1"/>
      <w:numFmt w:val="lowerLetter"/>
      <w:lvlText w:val="%5."/>
      <w:lvlJc w:val="left"/>
      <w:pPr>
        <w:ind w:left="3600" w:hanging="360"/>
      </w:pPr>
    </w:lvl>
    <w:lvl w:ilvl="5" w:tplc="162AB12C">
      <w:start w:val="1"/>
      <w:numFmt w:val="lowerRoman"/>
      <w:lvlText w:val="%6."/>
      <w:lvlJc w:val="right"/>
      <w:pPr>
        <w:ind w:left="4320" w:hanging="180"/>
      </w:pPr>
    </w:lvl>
    <w:lvl w:ilvl="6" w:tplc="53F08ECE">
      <w:start w:val="1"/>
      <w:numFmt w:val="decimal"/>
      <w:lvlText w:val="%7."/>
      <w:lvlJc w:val="left"/>
      <w:pPr>
        <w:ind w:left="5040" w:hanging="360"/>
      </w:pPr>
    </w:lvl>
    <w:lvl w:ilvl="7" w:tplc="E2D2509E">
      <w:start w:val="1"/>
      <w:numFmt w:val="lowerLetter"/>
      <w:lvlText w:val="%8."/>
      <w:lvlJc w:val="left"/>
      <w:pPr>
        <w:ind w:left="5760" w:hanging="360"/>
      </w:pPr>
    </w:lvl>
    <w:lvl w:ilvl="8" w:tplc="2D5472D6">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86D"/>
    <w:rsid w:val="00026718"/>
    <w:rsid w:val="00075A1E"/>
    <w:rsid w:val="0021734E"/>
    <w:rsid w:val="00374FB0"/>
    <w:rsid w:val="003D7F66"/>
    <w:rsid w:val="005920CE"/>
    <w:rsid w:val="0089517C"/>
    <w:rsid w:val="008D48BA"/>
    <w:rsid w:val="008E1384"/>
    <w:rsid w:val="00915043"/>
    <w:rsid w:val="00944539"/>
    <w:rsid w:val="00AD1ECC"/>
    <w:rsid w:val="00CD70FF"/>
    <w:rsid w:val="00D1786D"/>
    <w:rsid w:val="00EF0D60"/>
    <w:rsid w:val="00F05C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B0119E-8A94-4832-BEBF-8DECECAB3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786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1786D"/>
    <w:rPr>
      <w:color w:val="0563C1" w:themeColor="hyperlink"/>
      <w:u w:val="single"/>
    </w:rPr>
  </w:style>
  <w:style w:type="paragraph" w:styleId="ListParagraph">
    <w:name w:val="List Paragraph"/>
    <w:basedOn w:val="Normal"/>
    <w:uiPriority w:val="34"/>
    <w:qFormat/>
    <w:rsid w:val="00D1786D"/>
    <w:pPr>
      <w:ind w:left="720"/>
      <w:contextualSpacing/>
    </w:pPr>
  </w:style>
  <w:style w:type="character" w:customStyle="1" w:styleId="apple-converted-space">
    <w:name w:val="apple-converted-space"/>
    <w:basedOn w:val="DefaultParagraphFont"/>
    <w:rsid w:val="00D178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ehealthrecords.wordpres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539</Words>
  <Characters>3077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2019-05-24T08:35:00Z</dcterms:created>
  <dcterms:modified xsi:type="dcterms:W3CDTF">2019-05-24T08:35:00Z</dcterms:modified>
</cp:coreProperties>
</file>